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center"/>
        <w:rPr>
          <w:rFonts w:ascii="Times New Roman" w:hAnsi="Times New Roman"/>
          <w:b/>
          <w:sz w:val="22"/>
        </w:rPr>
      </w:pPr>
      <w:r>
        <w:rPr>
          <w:rFonts w:ascii="Times New Roman" w:hAnsi="Times New Roman"/>
          <w:b/>
          <w:sz w:val="22"/>
        </w:rPr>
        <w:t>CITY OF BROCKTON, MASSACHUSETTS</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center"/>
        <w:rPr>
          <w:rFonts w:ascii="Times New Roman" w:hAnsi="Times New Roman"/>
          <w:b/>
          <w:sz w:val="22"/>
        </w:rPr>
      </w:pPr>
      <w:r>
        <w:rPr>
          <w:rFonts w:ascii="Times New Roman" w:hAnsi="Times New Roman"/>
          <w:b/>
          <w:sz w:val="22"/>
        </w:rPr>
        <w:t>OPERATION, MAINTENANCE, AND MANAGEMENT SERVICES OF</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center"/>
        <w:rPr>
          <w:rFonts w:ascii="Times New Roman" w:hAnsi="Times New Roman"/>
          <w:sz w:val="22"/>
        </w:rPr>
      </w:pPr>
      <w:r>
        <w:rPr>
          <w:rFonts w:ascii="Times New Roman" w:hAnsi="Times New Roman"/>
          <w:b/>
          <w:sz w:val="22"/>
        </w:rPr>
        <w:t>WASTEWATER AND WATER TREATMENT FACILITIES</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center"/>
        <w:rPr>
          <w:rFonts w:ascii="Times New Roman" w:hAnsi="Times New Roman"/>
          <w:sz w:val="22"/>
        </w:rPr>
      </w:pPr>
      <w:r>
        <w:rPr>
          <w:rFonts w:ascii="Times New Roman" w:hAnsi="Times New Roman"/>
          <w:b/>
          <w:sz w:val="22"/>
        </w:rPr>
        <w:t>CONTRACT NO. DPW-20/150-O&amp;M</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 w:val="22"/>
        </w:rPr>
      </w:pPr>
    </w:p>
    <w:p w:rsidR="00852A09" w:rsidRDefault="00852A09" w:rsidP="00852A09">
      <w:pPr>
        <w:widowControl/>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r>
        <w:rPr>
          <w:rFonts w:ascii="Times New Roman" w:hAnsi="Times New Roman"/>
          <w:sz w:val="22"/>
        </w:rPr>
        <w:tab/>
        <w:t>INVITATION FOR PROPOSALS</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 w:val="22"/>
        </w:rPr>
      </w:pPr>
    </w:p>
    <w:p w:rsidR="00852A09" w:rsidRDefault="00852A09" w:rsidP="00852A09">
      <w:pPr>
        <w:pStyle w:val="CDMNotes"/>
      </w:pPr>
      <w:r w:rsidRPr="00DE2D4A">
        <w:t>Insert Contract Title, Owner's Name, Location/Address, Time and Date.</w:t>
      </w:r>
    </w:p>
    <w:p w:rsidR="00852A09" w:rsidRPr="00D457F8"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b/>
          <w:sz w:val="22"/>
          <w:u w:val="single"/>
        </w:rPr>
      </w:pPr>
      <w:r>
        <w:rPr>
          <w:rFonts w:ascii="Times New Roman" w:hAnsi="Times New Roman"/>
          <w:sz w:val="22"/>
        </w:rPr>
        <w:t>Sealed Proposals for Operation, Maintenance, and Management Services of Wastewater and Water Treatment Facilities will be received by the Chief Procurement Officer</w:t>
      </w:r>
      <w:r w:rsidRPr="00D457F8">
        <w:rPr>
          <w:rFonts w:ascii="Times New Roman" w:hAnsi="Times New Roman"/>
          <w:sz w:val="22"/>
          <w:u w:val="single"/>
        </w:rPr>
        <w:t>, Procurement Department, Basement Level, Rm. B5, City Hall, 45 School Street, Brockton, Massachusetts 02</w:t>
      </w:r>
      <w:r>
        <w:rPr>
          <w:rFonts w:ascii="Times New Roman" w:hAnsi="Times New Roman"/>
          <w:sz w:val="22"/>
          <w:u w:val="single"/>
        </w:rPr>
        <w:t>301</w:t>
      </w:r>
      <w:r w:rsidRPr="00444248">
        <w:rPr>
          <w:rFonts w:ascii="Times New Roman" w:hAnsi="Times New Roman"/>
          <w:sz w:val="22"/>
        </w:rPr>
        <w:t xml:space="preserve"> </w:t>
      </w:r>
      <w:r w:rsidRPr="00D457F8">
        <w:rPr>
          <w:rFonts w:ascii="Times New Roman" w:hAnsi="Times New Roman"/>
          <w:b/>
          <w:sz w:val="22"/>
          <w:u w:val="single"/>
        </w:rPr>
        <w:t xml:space="preserve">until 4:00 PM, Friday, December 4, 2020. </w:t>
      </w:r>
    </w:p>
    <w:p w:rsidR="00852A09" w:rsidRPr="00D457F8"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b/>
          <w:sz w:val="22"/>
          <w:u w:val="single"/>
        </w:rPr>
      </w:pPr>
    </w:p>
    <w:p w:rsidR="00852A09" w:rsidRPr="0025782E"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 w:val="22"/>
        </w:rPr>
      </w:pPr>
      <w:r w:rsidRPr="0025782E">
        <w:rPr>
          <w:rFonts w:ascii="Times New Roman" w:hAnsi="Times New Roman"/>
          <w:sz w:val="22"/>
        </w:rPr>
        <w:t>Proposers shall submit one original of each volume plus ten copies of the original. Also, an electronic copy of the proposal shall be submitted on a USB thumb drive. As described in Section 7, Proposers must submit their Proposal in three separate volumes: A Technical Proposal Volume, a Qualifications Volume, and a Cost Proposal Volume. The Cost Proposal must be submitted in a separate sealed container, clearly marked as to the contents. Failure to comply with this requirement will cause the Proposal to be considered nonresponsive and returned to the Proposer.</w:t>
      </w:r>
    </w:p>
    <w:p w:rsidR="00852A09" w:rsidRPr="0025782E"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 w:val="22"/>
        </w:rPr>
      </w:pPr>
    </w:p>
    <w:p w:rsidR="00852A09" w:rsidRPr="0025782E"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 w:val="22"/>
        </w:rPr>
      </w:pPr>
      <w:r w:rsidRPr="0025782E">
        <w:rPr>
          <w:rFonts w:ascii="Times New Roman" w:hAnsi="Times New Roman"/>
          <w:sz w:val="22"/>
        </w:rPr>
        <w:t>All Proposal shipping containers shall be clearly marked on the outside with the following:</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 w:val="22"/>
        </w:rPr>
      </w:pPr>
      <w:r w:rsidRPr="0025782E">
        <w:rPr>
          <w:rFonts w:ascii="Times New Roman" w:hAnsi="Times New Roman"/>
          <w:sz w:val="22"/>
        </w:rPr>
        <w:t>[Insert Name of Proposer] Water and Wastewater Treatment Facility Proposal to the City of Brockton – "Technical Proposal" or "Cost Proposal" or “Qualifications”</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r>
        <w:rPr>
          <w:rFonts w:ascii="Times New Roman" w:hAnsi="Times New Roman"/>
          <w:sz w:val="22"/>
        </w:rPr>
        <w:t>The work includes the following services: o</w:t>
      </w:r>
      <w:r w:rsidRPr="0025782E">
        <w:rPr>
          <w:rFonts w:ascii="Times New Roman" w:hAnsi="Times New Roman"/>
          <w:sz w:val="22"/>
        </w:rPr>
        <w:t xml:space="preserve">perate, maintain and manage an Advanced Water Reclamation Facility (the “AWRF”) with an annual average permitted capacity of 18 million gallons per day with maximum design day capacity of 36 </w:t>
      </w:r>
      <w:proofErr w:type="spellStart"/>
      <w:r w:rsidRPr="0025782E">
        <w:rPr>
          <w:rFonts w:ascii="Times New Roman" w:hAnsi="Times New Roman"/>
          <w:sz w:val="22"/>
        </w:rPr>
        <w:t>mgd</w:t>
      </w:r>
      <w:proofErr w:type="spellEnd"/>
      <w:r w:rsidRPr="0025782E">
        <w:rPr>
          <w:rFonts w:ascii="Times New Roman" w:hAnsi="Times New Roman"/>
          <w:sz w:val="22"/>
        </w:rPr>
        <w:t xml:space="preserve"> located in the City (the "Wastewater Facilities");</w:t>
      </w:r>
      <w:r>
        <w:rPr>
          <w:rFonts w:ascii="Times New Roman" w:hAnsi="Times New Roman"/>
          <w:sz w:val="22"/>
        </w:rPr>
        <w:t xml:space="preserve"> o</w:t>
      </w:r>
      <w:r w:rsidRPr="0025782E">
        <w:rPr>
          <w:rFonts w:ascii="Times New Roman" w:hAnsi="Times New Roman"/>
          <w:sz w:val="22"/>
        </w:rPr>
        <w:t xml:space="preserve">perate, maintain and manage the City’s three wastewater pump stations which range in size up to 3.6 </w:t>
      </w:r>
      <w:proofErr w:type="spellStart"/>
      <w:r w:rsidRPr="0025782E">
        <w:rPr>
          <w:rFonts w:ascii="Times New Roman" w:hAnsi="Times New Roman"/>
          <w:sz w:val="22"/>
        </w:rPr>
        <w:t>mgd</w:t>
      </w:r>
      <w:proofErr w:type="spellEnd"/>
      <w:r w:rsidRPr="0025782E">
        <w:rPr>
          <w:rFonts w:ascii="Times New Roman" w:hAnsi="Times New Roman"/>
          <w:sz w:val="22"/>
        </w:rPr>
        <w:t>;</w:t>
      </w:r>
      <w:r>
        <w:rPr>
          <w:rFonts w:ascii="Times New Roman" w:hAnsi="Times New Roman"/>
          <w:sz w:val="22"/>
        </w:rPr>
        <w:t xml:space="preserve"> o</w:t>
      </w:r>
      <w:r w:rsidRPr="0025782E">
        <w:rPr>
          <w:rFonts w:ascii="Times New Roman" w:hAnsi="Times New Roman"/>
          <w:sz w:val="22"/>
        </w:rPr>
        <w:t>perate and maintain the City’s residuals landfill;</w:t>
      </w:r>
      <w:r>
        <w:rPr>
          <w:rFonts w:ascii="Times New Roman" w:hAnsi="Times New Roman"/>
          <w:sz w:val="22"/>
        </w:rPr>
        <w:t xml:space="preserve"> o</w:t>
      </w:r>
      <w:r w:rsidRPr="0025782E">
        <w:rPr>
          <w:rFonts w:ascii="Times New Roman" w:hAnsi="Times New Roman"/>
          <w:sz w:val="22"/>
        </w:rPr>
        <w:t xml:space="preserve">perate, maintain and manage the City’s conventional water treatment facilities which consist of the 24 </w:t>
      </w:r>
      <w:proofErr w:type="spellStart"/>
      <w:r w:rsidRPr="0025782E">
        <w:rPr>
          <w:rFonts w:ascii="Times New Roman" w:hAnsi="Times New Roman"/>
          <w:sz w:val="22"/>
        </w:rPr>
        <w:t>mgd</w:t>
      </w:r>
      <w:proofErr w:type="spellEnd"/>
      <w:r w:rsidRPr="0025782E">
        <w:rPr>
          <w:rFonts w:ascii="Times New Roman" w:hAnsi="Times New Roman"/>
          <w:sz w:val="22"/>
        </w:rPr>
        <w:t xml:space="preserve"> maximum daily flow capacity Silver Lake Water Treatment Plant (the “Silver Lake WTP”) and the 1.3 </w:t>
      </w:r>
      <w:proofErr w:type="spellStart"/>
      <w:r w:rsidRPr="0025782E">
        <w:rPr>
          <w:rFonts w:ascii="Times New Roman" w:hAnsi="Times New Roman"/>
          <w:sz w:val="22"/>
        </w:rPr>
        <w:t>mgd</w:t>
      </w:r>
      <w:proofErr w:type="spellEnd"/>
      <w:r w:rsidRPr="0025782E">
        <w:rPr>
          <w:rFonts w:ascii="Times New Roman" w:hAnsi="Times New Roman"/>
          <w:sz w:val="22"/>
        </w:rPr>
        <w:t xml:space="preserve"> Brockton Reservoir Water Treatment Plant off Woodland Avenue (the “Woodland Avenue WTP”) (collectively, the "Water Facilities"); </w:t>
      </w:r>
      <w:r>
        <w:rPr>
          <w:rFonts w:ascii="Times New Roman" w:hAnsi="Times New Roman"/>
          <w:sz w:val="22"/>
        </w:rPr>
        <w:t>o</w:t>
      </w:r>
      <w:r w:rsidRPr="0025782E">
        <w:rPr>
          <w:rFonts w:ascii="Times New Roman" w:hAnsi="Times New Roman"/>
          <w:sz w:val="22"/>
        </w:rPr>
        <w:t>perate, maintain and manage the City’s four water storage tanks and one system lift station (Brown’s Crossing Pumping Station)</w:t>
      </w:r>
      <w:r>
        <w:rPr>
          <w:rFonts w:ascii="Times New Roman" w:hAnsi="Times New Roman"/>
          <w:sz w:val="22"/>
        </w:rPr>
        <w:t>; and o</w:t>
      </w:r>
      <w:r w:rsidRPr="0025782E">
        <w:rPr>
          <w:rFonts w:ascii="Times New Roman" w:hAnsi="Times New Roman"/>
          <w:sz w:val="22"/>
        </w:rPr>
        <w:t>perate, maintain and manage the City’s raw water system, including two gravity diversion stations (</w:t>
      </w:r>
      <w:proofErr w:type="spellStart"/>
      <w:r w:rsidRPr="0025782E">
        <w:rPr>
          <w:rFonts w:ascii="Times New Roman" w:hAnsi="Times New Roman"/>
          <w:sz w:val="22"/>
        </w:rPr>
        <w:t>Monponsett</w:t>
      </w:r>
      <w:proofErr w:type="spellEnd"/>
      <w:r w:rsidRPr="0025782E">
        <w:rPr>
          <w:rFonts w:ascii="Times New Roman" w:hAnsi="Times New Roman"/>
          <w:sz w:val="22"/>
        </w:rPr>
        <w:t xml:space="preserve"> Pond Diversion Station and Furnace Pond Diversion Station), the Stump Brook Gate, and Forge Pond Fish Ladder.</w:t>
      </w:r>
      <w:r>
        <w:rPr>
          <w:rFonts w:ascii="Times New Roman" w:hAnsi="Times New Roman"/>
          <w:sz w:val="22"/>
        </w:rPr>
        <w:t xml:space="preserve"> </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r w:rsidRPr="006E5E25">
        <w:rPr>
          <w:rFonts w:ascii="Times New Roman" w:hAnsi="Times New Roman"/>
          <w:sz w:val="22"/>
        </w:rPr>
        <w:t xml:space="preserve">The City intends that such services will be provided for a period of ten 10 years commencing on or about July 1, 2021.  </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r w:rsidRPr="00D457F8">
        <w:rPr>
          <w:rFonts w:ascii="Times New Roman" w:hAnsi="Times New Roman"/>
          <w:b/>
          <w:sz w:val="22"/>
          <w:u w:val="single"/>
        </w:rPr>
        <w:t>The City will hold a preproposal conference on September 24, 2020 at 10 am at Brockton City Hall, Second Floor, G.A.R. Room, 45 School Street, Brockton, MA 02301</w:t>
      </w:r>
      <w:r w:rsidRPr="00112E05">
        <w:rPr>
          <w:rFonts w:ascii="Times New Roman" w:hAnsi="Times New Roman"/>
          <w:sz w:val="22"/>
        </w:rPr>
        <w:t>.</w:t>
      </w:r>
      <w:r w:rsidRPr="00E16019">
        <w:rPr>
          <w:rFonts w:ascii="Times New Roman" w:hAnsi="Times New Roman"/>
          <w:sz w:val="22"/>
        </w:rPr>
        <w:t>Attendance at the preproposal conference is not mandatory for responding to this RFP. However, Proposers are encouraged to attend in order to discuss issues regarding the services sought by this RFP</w:t>
      </w:r>
      <w:r>
        <w:rPr>
          <w:rFonts w:ascii="Times New Roman" w:hAnsi="Times New Roman"/>
          <w:sz w:val="22"/>
        </w:rPr>
        <w:t>.</w:t>
      </w:r>
      <w:r w:rsidRPr="0032104B">
        <w:t xml:space="preserve"> </w:t>
      </w:r>
      <w:r w:rsidRPr="0032104B">
        <w:rPr>
          <w:rFonts w:ascii="Times New Roman" w:hAnsi="Times New Roman"/>
          <w:sz w:val="22"/>
        </w:rPr>
        <w:t xml:space="preserve">Note that proposers planning to attend the pre-proposal conference must e-mail Chad Kershaw (kershawcj@cdmsmith.com) by September 17, 2020 with </w:t>
      </w:r>
      <w:r>
        <w:rPr>
          <w:rFonts w:ascii="Times New Roman" w:hAnsi="Times New Roman"/>
          <w:sz w:val="22"/>
        </w:rPr>
        <w:t>the number of persons</w:t>
      </w:r>
      <w:r w:rsidRPr="0032104B">
        <w:rPr>
          <w:rFonts w:ascii="Times New Roman" w:hAnsi="Times New Roman"/>
          <w:sz w:val="22"/>
        </w:rPr>
        <w:t xml:space="preserve"> attending the pre-proposal conference.</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bookmarkStart w:id="0" w:name="_GoBack"/>
      <w:bookmarkEnd w:id="0"/>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Pr="000E771D"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r>
        <w:rPr>
          <w:rFonts w:ascii="Times New Roman" w:hAnsi="Times New Roman"/>
          <w:sz w:val="22"/>
        </w:rPr>
        <w:t>Request for Proposals</w:t>
      </w:r>
      <w:r w:rsidRPr="00C87BBD">
        <w:rPr>
          <w:rFonts w:ascii="Times New Roman" w:hAnsi="Times New Roman"/>
          <w:sz w:val="22"/>
        </w:rPr>
        <w:t xml:space="preserve"> may be examined and/or obtained at </w:t>
      </w:r>
      <w:hyperlink r:id="rId4" w:history="1">
        <w:r w:rsidRPr="00D30AB5">
          <w:rPr>
            <w:rStyle w:val="Hyperlink"/>
            <w:rFonts w:ascii="Times New Roman" w:hAnsi="Times New Roman"/>
            <w:sz w:val="22"/>
            <w:szCs w:val="22"/>
          </w:rPr>
          <w:t>https://www.submittalexchange.com/planroom/bid.aspx?project=ContractOperationsMaintenance&amp;log=PLANROOM</w:t>
        </w:r>
      </w:hyperlink>
      <w:r>
        <w:t xml:space="preserve"> </w:t>
      </w:r>
      <w:r w:rsidRPr="0033649A">
        <w:rPr>
          <w:rFonts w:ascii="Times New Roman" w:hAnsi="Times New Roman"/>
          <w:sz w:val="22"/>
        </w:rPr>
        <w:t xml:space="preserve">after 1:00 PM on </w:t>
      </w:r>
      <w:r>
        <w:rPr>
          <w:rFonts w:ascii="Times New Roman" w:hAnsi="Times New Roman"/>
          <w:sz w:val="22"/>
        </w:rPr>
        <w:t>Tuesday</w:t>
      </w:r>
      <w:r w:rsidRPr="0033649A">
        <w:rPr>
          <w:rFonts w:ascii="Times New Roman" w:hAnsi="Times New Roman"/>
          <w:sz w:val="22"/>
        </w:rPr>
        <w:t xml:space="preserve">, </w:t>
      </w:r>
      <w:r>
        <w:rPr>
          <w:rFonts w:ascii="Times New Roman" w:hAnsi="Times New Roman"/>
          <w:sz w:val="22"/>
        </w:rPr>
        <w:t>September 1, 2020.</w:t>
      </w:r>
      <w:r w:rsidRPr="00C87BBD">
        <w:rPr>
          <w:rFonts w:ascii="Times New Roman" w:hAnsi="Times New Roman"/>
          <w:sz w:val="22"/>
        </w:rPr>
        <w:t xml:space="preserve"> </w:t>
      </w:r>
      <w:r>
        <w:rPr>
          <w:rFonts w:ascii="Times New Roman" w:hAnsi="Times New Roman"/>
          <w:sz w:val="22"/>
        </w:rPr>
        <w:t>Please contact Chad Kershaw, CDM Smith (</w:t>
      </w:r>
      <w:hyperlink r:id="rId5" w:history="1">
        <w:r w:rsidRPr="00A84858">
          <w:rPr>
            <w:rStyle w:val="Hyperlink"/>
            <w:rFonts w:ascii="Times New Roman" w:hAnsi="Times New Roman"/>
            <w:sz w:val="22"/>
          </w:rPr>
          <w:t>kershawcj@cdmsmith.com</w:t>
        </w:r>
      </w:hyperlink>
      <w:r>
        <w:rPr>
          <w:rFonts w:ascii="Times New Roman" w:hAnsi="Times New Roman"/>
          <w:sz w:val="22"/>
        </w:rPr>
        <w:t xml:space="preserve">) with any issues regarding obtaining Request for Proposals documents. </w:t>
      </w:r>
      <w:r w:rsidRPr="00C87BBD">
        <w:rPr>
          <w:rFonts w:ascii="Times New Roman" w:hAnsi="Times New Roman"/>
          <w:sz w:val="22"/>
        </w:rPr>
        <w:t xml:space="preserve"> </w:t>
      </w:r>
    </w:p>
    <w:p w:rsidR="00852A09" w:rsidRPr="00522AEF" w:rsidRDefault="00852A09" w:rsidP="00852A09">
      <w:pPr>
        <w:pStyle w:val="CDMNotes"/>
      </w:pPr>
      <w:r w:rsidRPr="00522AEF">
        <w:t>McGraw Hill does not post Contract Documents for projects valued under $1M on their website for viewing. If a project is estimated to cost under $1M, a project page is still created on the website which includes a project description and pertinent information, but the plans and specifications are not available for viewing. McGraw Hill does recommend sending them plans and specifications, so they have information on file and can use it to potentially answer a Contractor’s question.</w:t>
      </w:r>
    </w:p>
    <w:p w:rsidR="00852A09" w:rsidRPr="00522AEF" w:rsidRDefault="00852A09" w:rsidP="00852A09">
      <w:pPr>
        <w:pStyle w:val="CDMNotes"/>
      </w:pPr>
      <w:r w:rsidRPr="00522AEF">
        <w:t>Verify number of days regarding bid withdrawal is applicable.  Coordinate with the Instructions to Bidders and Bid Form.  Use sixty for work in N.H. or if EPA funding.</w:t>
      </w:r>
    </w:p>
    <w:p w:rsidR="00852A09" w:rsidRDefault="00852A09" w:rsidP="00852A09">
      <w:pPr>
        <w:pStyle w:val="CDMNotes"/>
        <w:spacing w:before="0"/>
      </w:pPr>
    </w:p>
    <w:p w:rsidR="00852A09" w:rsidRDefault="00852A09" w:rsidP="00852A09">
      <w:pPr>
        <w:pStyle w:val="CDMNotes"/>
      </w:pPr>
      <w:r w:rsidRPr="00DE2D4A">
        <w:t>Insert name of Owner's representative and Municipality or Owner.</w:t>
      </w:r>
    </w:p>
    <w:p w:rsidR="00852A09"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rPr>
          <w:rFonts w:ascii="Times New Roman" w:hAnsi="Times New Roman"/>
          <w:sz w:val="22"/>
        </w:rPr>
      </w:pPr>
    </w:p>
    <w:p w:rsidR="00852A09" w:rsidRPr="00D457F8" w:rsidRDefault="00852A09" w:rsidP="00852A09">
      <w:pPr>
        <w:widowControl/>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 w:val="22"/>
          <w:szCs w:val="22"/>
        </w:rPr>
      </w:pPr>
      <w:r w:rsidRPr="006E5E25">
        <w:rPr>
          <w:rFonts w:ascii="Times New Roman" w:hAnsi="Times New Roman"/>
          <w:sz w:val="22"/>
        </w:rPr>
        <w:t xml:space="preserve">The City is procuring the services described herein in accordance with the requirements of the Special Act and, as applicable, Section 6 of Chapter 30B of the Massachusetts General Laws in part (collectively </w:t>
      </w:r>
      <w:r w:rsidRPr="00D457F8">
        <w:rPr>
          <w:rFonts w:ascii="Times New Roman" w:hAnsi="Times New Roman"/>
          <w:sz w:val="22"/>
          <w:szCs w:val="22"/>
        </w:rPr>
        <w:t xml:space="preserve">"Procurement Requirements"); a copy of the Special Act is included in </w:t>
      </w:r>
      <w:r w:rsidRPr="00D457F8">
        <w:rPr>
          <w:rFonts w:ascii="Times New Roman" w:hAnsi="Times New Roman"/>
          <w:b/>
          <w:bCs/>
          <w:sz w:val="22"/>
          <w:szCs w:val="22"/>
        </w:rPr>
        <w:t>Appendix A</w:t>
      </w:r>
      <w:r w:rsidRPr="00D457F8">
        <w:rPr>
          <w:rFonts w:ascii="Times New Roman" w:hAnsi="Times New Roman"/>
          <w:sz w:val="22"/>
          <w:szCs w:val="22"/>
        </w:rPr>
        <w:t xml:space="preserve"> of the RFP.</w:t>
      </w:r>
    </w:p>
    <w:p w:rsidR="00852A09" w:rsidRPr="00D457F8" w:rsidRDefault="00852A09" w:rsidP="00852A09">
      <w:pPr>
        <w:widowControl/>
        <w:tabs>
          <w:tab w:val="right" w:pos="9360"/>
        </w:tabs>
        <w:rPr>
          <w:rFonts w:ascii="Times New Roman" w:hAnsi="Times New Roman"/>
          <w:sz w:val="22"/>
          <w:szCs w:val="22"/>
        </w:rPr>
      </w:pPr>
      <w:r w:rsidRPr="00D457F8">
        <w:rPr>
          <w:rFonts w:ascii="Times New Roman" w:hAnsi="Times New Roman"/>
          <w:sz w:val="22"/>
          <w:szCs w:val="22"/>
        </w:rPr>
        <w:tab/>
      </w:r>
    </w:p>
    <w:p w:rsidR="00852A09" w:rsidRPr="00D457F8" w:rsidRDefault="00852A09" w:rsidP="00852A09">
      <w:pPr>
        <w:tabs>
          <w:tab w:val="left" w:pos="0"/>
          <w:tab w:val="left" w:pos="374"/>
          <w:tab w:val="left" w:pos="835"/>
          <w:tab w:val="left" w:pos="1267"/>
          <w:tab w:val="left" w:pos="1627"/>
          <w:tab w:val="left" w:pos="2160"/>
          <w:tab w:val="left" w:pos="2707"/>
        </w:tabs>
        <w:rPr>
          <w:rFonts w:ascii="Times New Roman" w:hAnsi="Times New Roman"/>
          <w:sz w:val="22"/>
          <w:szCs w:val="22"/>
        </w:rPr>
      </w:pPr>
      <w:r w:rsidRPr="00D457F8">
        <w:rPr>
          <w:rFonts w:ascii="Times New Roman" w:hAnsi="Times New Roman"/>
          <w:sz w:val="22"/>
          <w:szCs w:val="22"/>
        </w:rPr>
        <w:t>The City of Brockton is an Equal Opportunity Employer.</w:t>
      </w:r>
    </w:p>
    <w:p w:rsidR="00852A09" w:rsidRPr="00D457F8" w:rsidRDefault="00852A09" w:rsidP="00852A09">
      <w:pPr>
        <w:tabs>
          <w:tab w:val="left" w:pos="0"/>
          <w:tab w:val="left" w:pos="374"/>
          <w:tab w:val="left" w:pos="835"/>
          <w:tab w:val="left" w:pos="1267"/>
          <w:tab w:val="left" w:pos="1627"/>
          <w:tab w:val="left" w:pos="2160"/>
          <w:tab w:val="left" w:pos="2707"/>
        </w:tabs>
        <w:rPr>
          <w:rFonts w:ascii="Times New Roman" w:hAnsi="Times New Roman"/>
          <w:sz w:val="22"/>
          <w:szCs w:val="22"/>
        </w:rPr>
      </w:pPr>
    </w:p>
    <w:p w:rsidR="00852A09" w:rsidRPr="00D457F8" w:rsidRDefault="00852A09" w:rsidP="00852A09">
      <w:pPr>
        <w:outlineLvl w:val="8"/>
        <w:rPr>
          <w:rFonts w:ascii="Times New Roman" w:hAnsi="Times New Roman"/>
          <w:sz w:val="22"/>
          <w:szCs w:val="22"/>
        </w:rPr>
      </w:pPr>
      <w:r w:rsidRPr="00D457F8">
        <w:rPr>
          <w:rFonts w:ascii="Times New Roman" w:hAnsi="Times New Roman"/>
          <w:sz w:val="22"/>
          <w:szCs w:val="22"/>
        </w:rPr>
        <w:t xml:space="preserve">Robert F. </w:t>
      </w:r>
      <w:proofErr w:type="gramStart"/>
      <w:r w:rsidRPr="00D457F8">
        <w:rPr>
          <w:rFonts w:ascii="Times New Roman" w:hAnsi="Times New Roman"/>
          <w:sz w:val="22"/>
          <w:szCs w:val="22"/>
        </w:rPr>
        <w:t xml:space="preserve">Sullivan </w:t>
      </w:r>
      <w:r w:rsidRPr="00D457F8">
        <w:rPr>
          <w:rFonts w:ascii="Times New Roman" w:hAnsi="Times New Roman"/>
          <w:spacing w:val="-7"/>
          <w:sz w:val="22"/>
          <w:szCs w:val="22"/>
        </w:rPr>
        <w:t xml:space="preserve"> </w:t>
      </w:r>
      <w:r w:rsidRPr="00D457F8">
        <w:rPr>
          <w:rFonts w:ascii="Times New Roman" w:eastAsia="Arial" w:hAnsi="Times New Roman"/>
          <w:sz w:val="22"/>
          <w:szCs w:val="22"/>
        </w:rPr>
        <w:t>/</w:t>
      </w:r>
      <w:proofErr w:type="gramEnd"/>
      <w:r w:rsidRPr="00D457F8">
        <w:rPr>
          <w:rFonts w:ascii="Times New Roman" w:eastAsia="Arial" w:hAnsi="Times New Roman"/>
          <w:i/>
          <w:sz w:val="22"/>
          <w:szCs w:val="22"/>
        </w:rPr>
        <w:t xml:space="preserve"> </w:t>
      </w:r>
      <w:r w:rsidRPr="00D457F8">
        <w:rPr>
          <w:rFonts w:ascii="Times New Roman" w:eastAsia="Arial" w:hAnsi="Times New Roman"/>
          <w:sz w:val="22"/>
          <w:szCs w:val="22"/>
        </w:rPr>
        <w:t>M</w:t>
      </w:r>
      <w:r w:rsidRPr="00D457F8">
        <w:rPr>
          <w:rFonts w:ascii="Times New Roman" w:hAnsi="Times New Roman"/>
          <w:sz w:val="22"/>
          <w:szCs w:val="22"/>
        </w:rPr>
        <w:t>ayor</w:t>
      </w:r>
    </w:p>
    <w:p w:rsidR="00852A09" w:rsidRPr="00D457F8" w:rsidRDefault="00852A09" w:rsidP="00852A09">
      <w:pPr>
        <w:tabs>
          <w:tab w:val="left" w:pos="1404"/>
        </w:tabs>
        <w:ind w:right="4392"/>
        <w:rPr>
          <w:rFonts w:ascii="Times New Roman" w:hAnsi="Times New Roman"/>
          <w:sz w:val="22"/>
          <w:szCs w:val="22"/>
        </w:rPr>
      </w:pPr>
      <w:r w:rsidRPr="00D457F8">
        <w:rPr>
          <w:rFonts w:ascii="Times New Roman" w:hAnsi="Times New Roman"/>
          <w:sz w:val="22"/>
          <w:szCs w:val="22"/>
        </w:rPr>
        <w:t>Michael</w:t>
      </w:r>
      <w:r w:rsidRPr="00D457F8">
        <w:rPr>
          <w:rFonts w:ascii="Times New Roman" w:hAnsi="Times New Roman"/>
          <w:spacing w:val="28"/>
          <w:sz w:val="22"/>
          <w:szCs w:val="22"/>
        </w:rPr>
        <w:t xml:space="preserve"> </w:t>
      </w:r>
      <w:r w:rsidRPr="00D457F8">
        <w:rPr>
          <w:rFonts w:ascii="Times New Roman" w:hAnsi="Times New Roman"/>
          <w:sz w:val="22"/>
          <w:szCs w:val="22"/>
        </w:rPr>
        <w:t>C.</w:t>
      </w:r>
      <w:r w:rsidRPr="00D457F8">
        <w:rPr>
          <w:rFonts w:ascii="Times New Roman" w:hAnsi="Times New Roman"/>
          <w:spacing w:val="9"/>
          <w:sz w:val="22"/>
          <w:szCs w:val="22"/>
        </w:rPr>
        <w:t xml:space="preserve"> </w:t>
      </w:r>
      <w:r w:rsidRPr="00D457F8">
        <w:rPr>
          <w:rFonts w:ascii="Times New Roman" w:hAnsi="Times New Roman"/>
          <w:sz w:val="22"/>
          <w:szCs w:val="22"/>
        </w:rPr>
        <w:t>Morris</w:t>
      </w:r>
      <w:r w:rsidRPr="00D457F8">
        <w:rPr>
          <w:rFonts w:ascii="Times New Roman" w:hAnsi="Times New Roman"/>
          <w:spacing w:val="17"/>
          <w:sz w:val="22"/>
          <w:szCs w:val="22"/>
        </w:rPr>
        <w:t xml:space="preserve"> / </w:t>
      </w:r>
      <w:r w:rsidRPr="00D457F8">
        <w:rPr>
          <w:rFonts w:ascii="Times New Roman" w:hAnsi="Times New Roman"/>
          <w:sz w:val="22"/>
          <w:szCs w:val="22"/>
        </w:rPr>
        <w:t>Chief</w:t>
      </w:r>
      <w:r w:rsidRPr="00D457F8">
        <w:rPr>
          <w:rFonts w:ascii="Times New Roman" w:hAnsi="Times New Roman"/>
          <w:spacing w:val="5"/>
          <w:sz w:val="22"/>
          <w:szCs w:val="22"/>
        </w:rPr>
        <w:t xml:space="preserve"> </w:t>
      </w:r>
      <w:r w:rsidRPr="00D457F8">
        <w:rPr>
          <w:rFonts w:ascii="Times New Roman" w:hAnsi="Times New Roman"/>
          <w:sz w:val="22"/>
          <w:szCs w:val="22"/>
        </w:rPr>
        <w:t>Procurement</w:t>
      </w:r>
      <w:r w:rsidRPr="00D457F8">
        <w:rPr>
          <w:rFonts w:ascii="Times New Roman" w:hAnsi="Times New Roman"/>
          <w:spacing w:val="36"/>
          <w:sz w:val="22"/>
          <w:szCs w:val="22"/>
        </w:rPr>
        <w:t xml:space="preserve"> </w:t>
      </w:r>
      <w:r w:rsidRPr="00D457F8">
        <w:rPr>
          <w:rFonts w:ascii="Times New Roman" w:hAnsi="Times New Roman"/>
          <w:sz w:val="22"/>
          <w:szCs w:val="22"/>
        </w:rPr>
        <w:t>Officer</w:t>
      </w:r>
    </w:p>
    <w:p w:rsidR="00852A09" w:rsidRPr="00D457F8" w:rsidRDefault="00852A09" w:rsidP="00852A09">
      <w:pPr>
        <w:tabs>
          <w:tab w:val="left" w:pos="1404"/>
        </w:tabs>
        <w:ind w:right="3310"/>
        <w:rPr>
          <w:rFonts w:ascii="Times New Roman" w:hAnsi="Times New Roman"/>
          <w:sz w:val="22"/>
          <w:szCs w:val="22"/>
        </w:rPr>
      </w:pPr>
      <w:r w:rsidRPr="00D457F8">
        <w:rPr>
          <w:rFonts w:ascii="Times New Roman" w:hAnsi="Times New Roman"/>
          <w:sz w:val="22"/>
          <w:szCs w:val="22"/>
        </w:rPr>
        <w:t>Lawrence Rowley/ DPW Commissioner</w:t>
      </w:r>
    </w:p>
    <w:p w:rsidR="00852A09" w:rsidRPr="00D457F8" w:rsidRDefault="00852A09" w:rsidP="00852A09">
      <w:pPr>
        <w:tabs>
          <w:tab w:val="left" w:pos="1404"/>
        </w:tabs>
        <w:ind w:right="3310"/>
        <w:rPr>
          <w:rFonts w:ascii="Times New Roman" w:hAnsi="Times New Roman"/>
          <w:sz w:val="22"/>
          <w:szCs w:val="22"/>
        </w:rPr>
      </w:pPr>
      <w:r w:rsidRPr="00D457F8">
        <w:rPr>
          <w:rFonts w:ascii="Times New Roman" w:hAnsi="Times New Roman"/>
          <w:sz w:val="22"/>
          <w:szCs w:val="22"/>
        </w:rPr>
        <w:t>David A. Norton/ Water and Sewer Contract Administrator</w:t>
      </w:r>
    </w:p>
    <w:p w:rsidR="00852A09" w:rsidRDefault="00852A09"/>
    <w:sectPr w:rsidR="0085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1B601B7" w:usb1="01CB0041" w:usb2="00000044" w:usb3="00000000" w:csb0="00000691" w:csb1="8001000F"/>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09"/>
    <w:rsid w:val="0085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5E47"/>
  <w15:chartTrackingRefBased/>
  <w15:docId w15:val="{0F976B32-E687-4881-A5D4-A53223CA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A0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MNotes">
    <w:name w:val="CDMNotes"/>
    <w:qFormat/>
    <w:rsid w:val="00852A09"/>
    <w:pPr>
      <w:spacing w:before="240" w:after="0" w:line="240" w:lineRule="auto"/>
    </w:pPr>
    <w:rPr>
      <w:rFonts w:ascii="Times New Roman Bold" w:eastAsia="Times New Roman Bold" w:hAnsi="Times New Roman Bold" w:cs="Times New Roman"/>
      <w:b/>
      <w:vanish/>
      <w:color w:val="008000"/>
      <w:szCs w:val="24"/>
    </w:rPr>
  </w:style>
  <w:style w:type="character" w:styleId="Hyperlink">
    <w:name w:val="Hyperlink"/>
    <w:semiHidden/>
    <w:rsid w:val="00852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rshawcj@cdmsmith.com" TargetMode="External"/><Relationship Id="rId4" Type="http://schemas.openxmlformats.org/officeDocument/2006/relationships/hyperlink" Target="https://www.submittalexchange.com/planroom/bid.aspx?project=ContractOperationsMaintenance&amp;log=PLAN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Brockton</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Michael</dc:creator>
  <cp:keywords/>
  <dc:description/>
  <cp:lastModifiedBy>Morris Michael</cp:lastModifiedBy>
  <cp:revision>1</cp:revision>
  <dcterms:created xsi:type="dcterms:W3CDTF">2020-08-26T15:36:00Z</dcterms:created>
  <dcterms:modified xsi:type="dcterms:W3CDTF">2020-08-26T15:37:00Z</dcterms:modified>
</cp:coreProperties>
</file>